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5C" w:rsidRDefault="00036A5C" w:rsidP="00036A5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A85975" wp14:editId="577CBC49">
            <wp:simplePos x="0" y="0"/>
            <wp:positionH relativeFrom="page">
              <wp:posOffset>3587115</wp:posOffset>
            </wp:positionH>
            <wp:positionV relativeFrom="page">
              <wp:posOffset>432470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5C" w:rsidRDefault="00036A5C" w:rsidP="00036A5C">
      <w:pPr>
        <w:jc w:val="center"/>
        <w:rPr>
          <w:sz w:val="28"/>
          <w:szCs w:val="28"/>
        </w:rPr>
      </w:pPr>
    </w:p>
    <w:p w:rsidR="00036A5C" w:rsidRPr="00036A5C" w:rsidRDefault="00036A5C" w:rsidP="00036A5C">
      <w:pPr>
        <w:jc w:val="center"/>
        <w:rPr>
          <w:rFonts w:ascii="Times New Roman" w:hAnsi="Times New Roman"/>
          <w:sz w:val="28"/>
          <w:szCs w:val="28"/>
        </w:rPr>
      </w:pPr>
      <w:r w:rsidRPr="00036A5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6A5C" w:rsidRPr="005D6BD6" w:rsidRDefault="00036A5C" w:rsidP="00036A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36A5C" w:rsidRPr="005D6BD6" w:rsidRDefault="00036A5C" w:rsidP="00036A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36A5C" w:rsidRPr="005D6BD6" w:rsidRDefault="00036A5C" w:rsidP="00036A5C">
      <w:pPr>
        <w:pStyle w:val="a3"/>
        <w:tabs>
          <w:tab w:val="left" w:pos="5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6A5C" w:rsidRPr="005D6BD6" w:rsidRDefault="00036A5C" w:rsidP="00036A5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36A5C" w:rsidRPr="005D6BD6" w:rsidRDefault="00036A5C" w:rsidP="00036A5C">
      <w:pPr>
        <w:pStyle w:val="a3"/>
        <w:jc w:val="center"/>
        <w:rPr>
          <w:b/>
          <w:sz w:val="28"/>
          <w:szCs w:val="28"/>
        </w:rPr>
      </w:pPr>
    </w:p>
    <w:p w:rsidR="00036A5C" w:rsidRPr="005D6BD6" w:rsidRDefault="00036A5C" w:rsidP="00036A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36A5C" w:rsidRPr="005D6BD6" w:rsidRDefault="00036A5C" w:rsidP="00036A5C">
      <w:pPr>
        <w:pStyle w:val="a3"/>
        <w:jc w:val="center"/>
        <w:rPr>
          <w:sz w:val="28"/>
          <w:szCs w:val="28"/>
        </w:rPr>
      </w:pPr>
    </w:p>
    <w:p w:rsidR="00036A5C" w:rsidRPr="005D6BD6" w:rsidRDefault="00036A5C" w:rsidP="00036A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64EC">
        <w:rPr>
          <w:sz w:val="28"/>
          <w:szCs w:val="28"/>
        </w:rPr>
        <w:t>26.12.2018</w:t>
      </w:r>
      <w:r>
        <w:rPr>
          <w:sz w:val="28"/>
          <w:szCs w:val="28"/>
        </w:rPr>
        <w:t xml:space="preserve">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A464EC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№ </w:t>
      </w:r>
      <w:r w:rsidR="00A464EC">
        <w:rPr>
          <w:sz w:val="28"/>
          <w:szCs w:val="28"/>
        </w:rPr>
        <w:t>372</w:t>
      </w:r>
    </w:p>
    <w:p w:rsidR="00036A5C" w:rsidRPr="00036A5C" w:rsidRDefault="00036A5C" w:rsidP="00036A5C">
      <w:pPr>
        <w:pStyle w:val="a3"/>
        <w:rPr>
          <w:i/>
          <w:szCs w:val="24"/>
        </w:rPr>
      </w:pPr>
      <w:r w:rsidRPr="00036A5C">
        <w:rPr>
          <w:i/>
          <w:szCs w:val="24"/>
        </w:rPr>
        <w:t>г. Ханты-Мансийск</w:t>
      </w:r>
    </w:p>
    <w:p w:rsidR="00036A5C" w:rsidRPr="00036A5C" w:rsidRDefault="00036A5C" w:rsidP="00036A5C">
      <w:pPr>
        <w:rPr>
          <w:rFonts w:ascii="Times New Roman" w:hAnsi="Times New Roman"/>
          <w:sz w:val="28"/>
          <w:szCs w:val="28"/>
        </w:rPr>
      </w:pPr>
    </w:p>
    <w:p w:rsidR="00036A5C" w:rsidRPr="00036A5C" w:rsidRDefault="00036A5C" w:rsidP="00036A5C">
      <w:pPr>
        <w:rPr>
          <w:rFonts w:ascii="Times New Roman" w:hAnsi="Times New Roman"/>
          <w:sz w:val="28"/>
          <w:szCs w:val="28"/>
        </w:rPr>
      </w:pPr>
    </w:p>
    <w:p w:rsidR="007B2106" w:rsidRPr="00036A5C" w:rsidRDefault="007B2106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 xml:space="preserve">О внесении изменений в постановление </w:t>
      </w:r>
    </w:p>
    <w:p w:rsidR="007B2106" w:rsidRPr="00036A5C" w:rsidRDefault="007B2106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 xml:space="preserve">администрации Ханты-Мансийского </w:t>
      </w:r>
    </w:p>
    <w:p w:rsidR="00036A5C" w:rsidRDefault="007B2106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>района от 31.10.2017 № 296</w:t>
      </w:r>
      <w:r w:rsidR="00036A5C">
        <w:rPr>
          <w:sz w:val="28"/>
          <w:szCs w:val="28"/>
        </w:rPr>
        <w:t xml:space="preserve"> </w:t>
      </w:r>
    </w:p>
    <w:p w:rsidR="00036A5C" w:rsidRDefault="007B2106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 xml:space="preserve">«Об утверждении </w:t>
      </w:r>
      <w:r w:rsidR="009E3FE9" w:rsidRPr="00036A5C">
        <w:rPr>
          <w:sz w:val="28"/>
          <w:szCs w:val="28"/>
        </w:rPr>
        <w:t>муниципальной</w:t>
      </w:r>
      <w:r w:rsidR="00036A5C">
        <w:rPr>
          <w:sz w:val="28"/>
          <w:szCs w:val="28"/>
        </w:rPr>
        <w:t xml:space="preserve"> </w:t>
      </w:r>
    </w:p>
    <w:p w:rsidR="00036A5C" w:rsidRDefault="009E3FE9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>программы</w:t>
      </w:r>
      <w:r w:rsidR="000C1E4F" w:rsidRPr="00036A5C">
        <w:rPr>
          <w:sz w:val="28"/>
          <w:szCs w:val="28"/>
        </w:rPr>
        <w:t xml:space="preserve"> «Ведение</w:t>
      </w:r>
      <w:r w:rsidR="00036A5C">
        <w:rPr>
          <w:sz w:val="28"/>
          <w:szCs w:val="28"/>
        </w:rPr>
        <w:t xml:space="preserve"> </w:t>
      </w:r>
      <w:r w:rsidR="00005C51" w:rsidRPr="00036A5C">
        <w:rPr>
          <w:sz w:val="28"/>
          <w:szCs w:val="28"/>
        </w:rPr>
        <w:t xml:space="preserve">землеустройства </w:t>
      </w:r>
    </w:p>
    <w:p w:rsidR="00036A5C" w:rsidRDefault="000C1E4F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>и рационального</w:t>
      </w:r>
      <w:r w:rsidR="00036A5C">
        <w:rPr>
          <w:sz w:val="28"/>
          <w:szCs w:val="28"/>
        </w:rPr>
        <w:t xml:space="preserve"> </w:t>
      </w:r>
      <w:r w:rsidR="00005C51" w:rsidRPr="00036A5C">
        <w:rPr>
          <w:sz w:val="28"/>
          <w:szCs w:val="28"/>
        </w:rPr>
        <w:t xml:space="preserve">использования </w:t>
      </w:r>
    </w:p>
    <w:p w:rsidR="00036A5C" w:rsidRDefault="000C1E4F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>земельных ресурсов</w:t>
      </w:r>
      <w:r w:rsidR="00036A5C">
        <w:rPr>
          <w:sz w:val="28"/>
          <w:szCs w:val="28"/>
        </w:rPr>
        <w:t xml:space="preserve"> </w:t>
      </w:r>
      <w:r w:rsidR="00005C51" w:rsidRPr="00036A5C">
        <w:rPr>
          <w:sz w:val="28"/>
          <w:szCs w:val="28"/>
        </w:rPr>
        <w:t xml:space="preserve">Ханты-Мансийского </w:t>
      </w:r>
    </w:p>
    <w:p w:rsidR="00005C51" w:rsidRPr="00036A5C" w:rsidRDefault="00005C51" w:rsidP="00036A5C">
      <w:pPr>
        <w:pStyle w:val="a3"/>
        <w:jc w:val="both"/>
        <w:rPr>
          <w:sz w:val="28"/>
          <w:szCs w:val="28"/>
        </w:rPr>
      </w:pPr>
      <w:r w:rsidRPr="00036A5C">
        <w:rPr>
          <w:sz w:val="28"/>
          <w:szCs w:val="28"/>
        </w:rPr>
        <w:t>района на 201</w:t>
      </w:r>
      <w:r w:rsidR="009E3FE9" w:rsidRPr="00036A5C">
        <w:rPr>
          <w:sz w:val="28"/>
          <w:szCs w:val="28"/>
        </w:rPr>
        <w:t>8</w:t>
      </w:r>
      <w:r w:rsidRPr="00036A5C">
        <w:rPr>
          <w:sz w:val="28"/>
          <w:szCs w:val="28"/>
        </w:rPr>
        <w:t xml:space="preserve"> – 20</w:t>
      </w:r>
      <w:r w:rsidR="009E3FE9" w:rsidRPr="00036A5C">
        <w:rPr>
          <w:sz w:val="28"/>
          <w:szCs w:val="28"/>
        </w:rPr>
        <w:t>20</w:t>
      </w:r>
      <w:r w:rsidRPr="00036A5C">
        <w:rPr>
          <w:sz w:val="28"/>
          <w:szCs w:val="28"/>
        </w:rPr>
        <w:t xml:space="preserve"> годы»</w:t>
      </w:r>
    </w:p>
    <w:p w:rsidR="00005C51" w:rsidRDefault="00005C51" w:rsidP="00036A5C">
      <w:pPr>
        <w:pStyle w:val="a3"/>
        <w:jc w:val="both"/>
        <w:rPr>
          <w:sz w:val="28"/>
          <w:szCs w:val="28"/>
        </w:rPr>
      </w:pPr>
    </w:p>
    <w:p w:rsidR="00036A5C" w:rsidRPr="00036A5C" w:rsidRDefault="00036A5C" w:rsidP="00036A5C">
      <w:pPr>
        <w:pStyle w:val="a3"/>
        <w:jc w:val="both"/>
        <w:rPr>
          <w:sz w:val="28"/>
          <w:szCs w:val="28"/>
        </w:rPr>
      </w:pPr>
    </w:p>
    <w:p w:rsidR="007B2106" w:rsidRDefault="007B2106" w:rsidP="00036A5C">
      <w:pPr>
        <w:pStyle w:val="a3"/>
        <w:ind w:firstLine="709"/>
        <w:jc w:val="both"/>
        <w:rPr>
          <w:sz w:val="28"/>
          <w:szCs w:val="28"/>
        </w:rPr>
      </w:pPr>
      <w:r w:rsidRPr="00036A5C">
        <w:rPr>
          <w:sz w:val="28"/>
          <w:szCs w:val="28"/>
        </w:rPr>
        <w:t>В соответствии с постановлением администрации Ханты-Мансийского</w:t>
      </w:r>
      <w:r w:rsidRPr="002727F7">
        <w:rPr>
          <w:sz w:val="28"/>
          <w:szCs w:val="28"/>
        </w:rPr>
        <w:t xml:space="preserve"> района от 09.08.2013 № 199 «О программах Ханты-Мансийского района»</w:t>
      </w:r>
      <w:r>
        <w:rPr>
          <w:sz w:val="28"/>
          <w:szCs w:val="28"/>
        </w:rPr>
        <w:t>:</w:t>
      </w:r>
    </w:p>
    <w:p w:rsidR="00036A5C" w:rsidRDefault="00036A5C" w:rsidP="00036A5C">
      <w:pPr>
        <w:pStyle w:val="a3"/>
        <w:ind w:firstLine="709"/>
        <w:jc w:val="both"/>
        <w:rPr>
          <w:sz w:val="28"/>
          <w:szCs w:val="28"/>
        </w:rPr>
      </w:pPr>
    </w:p>
    <w:p w:rsidR="007B2106" w:rsidRPr="00036A5C" w:rsidRDefault="00036A5C" w:rsidP="00036A5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B2106" w:rsidRPr="00036A5C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31.10.2017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B2106" w:rsidRPr="00036A5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годы» изменения, изложив приложение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2727F7" w:rsidRPr="00FB2676" w:rsidRDefault="00036A5C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296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27F7" w:rsidRPr="00FB2676" w:rsidRDefault="002727F7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Default="00A41BAE" w:rsidP="00A41BAE">
      <w:pPr>
        <w:ind w:left="566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31.10.2017 </w:t>
      </w:r>
      <w:r w:rsidR="00036A5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296</w:t>
      </w:r>
    </w:p>
    <w:p w:rsidR="00036A5C" w:rsidRPr="00FB2676" w:rsidRDefault="00036A5C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401" w:rsidRPr="0058718B" w:rsidRDefault="00B57401" w:rsidP="00036A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036A5C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Default="00B57401" w:rsidP="00036A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45"/>
        <w:gridCol w:w="6622"/>
      </w:tblGrid>
      <w:tr w:rsidR="00B32CAD" w:rsidTr="00B32CAD">
        <w:tc>
          <w:tcPr>
            <w:tcW w:w="2445" w:type="dxa"/>
          </w:tcPr>
          <w:p w:rsidR="00B32CAD" w:rsidRPr="007C7CBF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22" w:type="dxa"/>
            <w:vAlign w:val="center"/>
          </w:tcPr>
          <w:p w:rsidR="00B32CAD" w:rsidRPr="007C7CBF" w:rsidRDefault="00B32CAD" w:rsidP="00B32C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годы»</w:t>
            </w:r>
          </w:p>
        </w:tc>
      </w:tr>
      <w:tr w:rsidR="00B32CAD" w:rsidTr="00B32CAD">
        <w:tc>
          <w:tcPr>
            <w:tcW w:w="2445" w:type="dxa"/>
          </w:tcPr>
          <w:p w:rsidR="00B32CAD" w:rsidRPr="007C7CBF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622" w:type="dxa"/>
          </w:tcPr>
          <w:p w:rsidR="00B32CAD" w:rsidRPr="00F7165C" w:rsidRDefault="00B32CAD" w:rsidP="00B32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5C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31.10. 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296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«Ведение землеустройства и рационального использования земельных ресурсов Ханты-Мансийского района </w:t>
            </w:r>
            <w:r w:rsidR="00142562">
              <w:rPr>
                <w:rFonts w:ascii="Times New Roman" w:hAnsi="Times New Roman"/>
                <w:sz w:val="28"/>
                <w:szCs w:val="28"/>
              </w:rPr>
              <w:br/>
            </w:r>
            <w:r w:rsidRPr="00F7165C">
              <w:rPr>
                <w:rFonts w:ascii="Times New Roman" w:hAnsi="Times New Roman"/>
                <w:sz w:val="28"/>
                <w:szCs w:val="28"/>
              </w:rPr>
              <w:t>на 2018 – 2020 годы»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22" w:type="dxa"/>
            <w:vAlign w:val="center"/>
          </w:tcPr>
          <w:p w:rsidR="00B32CAD" w:rsidRPr="003C4E64" w:rsidRDefault="00B32CAD" w:rsidP="00B32C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22" w:type="dxa"/>
            <w:vAlign w:val="center"/>
          </w:tcPr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Pr="003C4E64" w:rsidRDefault="00B32CAD" w:rsidP="00B32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32CAD" w:rsidRPr="003C4E64" w:rsidRDefault="00B32CAD" w:rsidP="00B32C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  <w:p w:rsidR="00B32CAD" w:rsidRDefault="00B32CAD" w:rsidP="00B32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B32CAD" w:rsidTr="00B32CAD">
        <w:tc>
          <w:tcPr>
            <w:tcW w:w="2445" w:type="dxa"/>
          </w:tcPr>
          <w:p w:rsidR="00B32CAD" w:rsidRPr="00605009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>(межевание) земельных участков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B32CAD" w:rsidRPr="00605009" w:rsidRDefault="00B32CAD" w:rsidP="001425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142562" w:rsidRDefault="00B32CAD" w:rsidP="0014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в муниципальной собственности, земельных участков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государственная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на которые </w:t>
            </w:r>
            <w:r w:rsidR="00142562">
              <w:rPr>
                <w:rFonts w:ascii="Times New Roman" w:hAnsi="Times New Roman"/>
                <w:sz w:val="28"/>
                <w:szCs w:val="28"/>
              </w:rPr>
              <w:br/>
              <w:t xml:space="preserve">не разграничена,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</w:p>
          <w:p w:rsidR="00B32CAD" w:rsidRPr="00605009" w:rsidRDefault="00B32CAD" w:rsidP="0014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(увеличение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779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979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B32CAD" w:rsidRDefault="00B32CAD" w:rsidP="00B32C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(увеличение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130 человек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B32CAD" w:rsidRPr="00984EA9" w:rsidRDefault="00B32CAD" w:rsidP="001425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 w:rsidRPr="00746870">
              <w:rPr>
                <w:rFonts w:ascii="Times New Roman" w:eastAsia="Times New Roman" w:hAnsi="Times New Roman"/>
                <w:sz w:val="28"/>
                <w:szCs w:val="28"/>
              </w:rPr>
              <w:t>151 до 242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32CAD" w:rsidRPr="003C4E64" w:rsidRDefault="00B32CAD" w:rsidP="001425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программного обеспечения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>) (увеличение с 9 до 12 единиц)</w:t>
            </w:r>
          </w:p>
        </w:tc>
      </w:tr>
      <w:tr w:rsidR="00B32CAD" w:rsidTr="00055E70">
        <w:tc>
          <w:tcPr>
            <w:tcW w:w="2445" w:type="dxa"/>
          </w:tcPr>
          <w:p w:rsidR="00B32CAD" w:rsidRPr="003C4E64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2" w:type="dxa"/>
          </w:tcPr>
          <w:p w:rsidR="00B32CAD" w:rsidRPr="003C4E64" w:rsidRDefault="00B32CAD" w:rsidP="00B32CAD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Pr="003C4E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32CAD" w:rsidTr="00943A5B">
        <w:tc>
          <w:tcPr>
            <w:tcW w:w="2445" w:type="dxa"/>
          </w:tcPr>
          <w:p w:rsidR="00B32CAD" w:rsidRPr="003C4E64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3007,0 тыс. рублей (бюджет района), в том числе:</w:t>
            </w:r>
          </w:p>
          <w:p w:rsidR="00B32CAD" w:rsidRDefault="00B32CAD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 – 902,0 тыс. рублей;</w:t>
            </w:r>
          </w:p>
          <w:p w:rsidR="00B32CAD" w:rsidRDefault="00B32CAD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 – 1100,0 тыс. рублей;</w:t>
            </w:r>
          </w:p>
          <w:p w:rsidR="00B32CAD" w:rsidRPr="008E3EFA" w:rsidRDefault="00142562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1005,0 тыс. рублей</w:t>
            </w:r>
          </w:p>
        </w:tc>
      </w:tr>
    </w:tbl>
    <w:p w:rsidR="00B57401" w:rsidRPr="0085065F" w:rsidRDefault="00B57401" w:rsidP="0003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036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</w:t>
      </w:r>
      <w:r w:rsidRPr="00255E6E">
        <w:rPr>
          <w:rFonts w:ascii="Times New Roman" w:hAnsi="Times New Roman"/>
          <w:sz w:val="28"/>
          <w:szCs w:val="28"/>
        </w:rPr>
        <w:lastRenderedPageBreak/>
        <w:t>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Pr="00C81AFD" w:rsidRDefault="00B57401" w:rsidP="00036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C81AFD">
        <w:rPr>
          <w:spacing w:val="2"/>
          <w:sz w:val="28"/>
          <w:szCs w:val="28"/>
        </w:rPr>
        <w:t>7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6F6B3C" w:rsidRPr="006F6B3C">
        <w:rPr>
          <w:spacing w:val="2"/>
          <w:sz w:val="28"/>
          <w:szCs w:val="28"/>
        </w:rPr>
        <w:t>1588</w:t>
      </w:r>
      <w:r w:rsidRPr="006F6B3C">
        <w:rPr>
          <w:spacing w:val="2"/>
          <w:sz w:val="28"/>
          <w:szCs w:val="28"/>
        </w:rPr>
        <w:t xml:space="preserve"> земельных участк</w:t>
      </w:r>
      <w:r w:rsidR="00142562">
        <w:rPr>
          <w:spacing w:val="2"/>
          <w:sz w:val="28"/>
          <w:szCs w:val="28"/>
        </w:rPr>
        <w:t>ов</w:t>
      </w:r>
      <w:r w:rsidRPr="006F6B3C">
        <w:rPr>
          <w:spacing w:val="2"/>
          <w:sz w:val="28"/>
          <w:szCs w:val="28"/>
        </w:rPr>
        <w:t xml:space="preserve"> общей площадью </w:t>
      </w:r>
      <w:r w:rsidR="006F6B3C" w:rsidRPr="006F6B3C">
        <w:rPr>
          <w:spacing w:val="2"/>
          <w:sz w:val="28"/>
          <w:szCs w:val="28"/>
        </w:rPr>
        <w:t>24040</w:t>
      </w:r>
      <w:r w:rsidR="00584E21" w:rsidRPr="006F6B3C">
        <w:rPr>
          <w:spacing w:val="2"/>
          <w:sz w:val="28"/>
          <w:szCs w:val="28"/>
        </w:rPr>
        <w:t>,</w:t>
      </w:r>
      <w:r w:rsidR="006F6B3C" w:rsidRPr="006F6B3C">
        <w:rPr>
          <w:spacing w:val="2"/>
          <w:sz w:val="28"/>
          <w:szCs w:val="28"/>
        </w:rPr>
        <w:t>5</w:t>
      </w:r>
      <w:r w:rsidRPr="006F6B3C">
        <w:rPr>
          <w:spacing w:val="2"/>
          <w:sz w:val="28"/>
          <w:szCs w:val="28"/>
        </w:rPr>
        <w:t xml:space="preserve"> га.</w:t>
      </w:r>
      <w:r w:rsidRPr="00C81AFD">
        <w:rPr>
          <w:color w:val="FF0000"/>
          <w:spacing w:val="2"/>
          <w:sz w:val="28"/>
          <w:szCs w:val="28"/>
        </w:rPr>
        <w:t xml:space="preserve"> </w:t>
      </w:r>
    </w:p>
    <w:p w:rsidR="00B57401" w:rsidRPr="00ED0AD5" w:rsidRDefault="00EB6372" w:rsidP="00036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</w:t>
      </w:r>
      <w:r w:rsidR="00804FF4">
        <w:rPr>
          <w:spacing w:val="2"/>
          <w:sz w:val="28"/>
          <w:szCs w:val="28"/>
        </w:rPr>
        <w:t>01</w:t>
      </w:r>
      <w:r w:rsidR="00B57401" w:rsidRPr="008F3E6F">
        <w:rPr>
          <w:spacing w:val="2"/>
          <w:sz w:val="28"/>
          <w:szCs w:val="28"/>
        </w:rPr>
        <w:t>.201</w:t>
      </w:r>
      <w:r w:rsidR="00804FF4">
        <w:rPr>
          <w:spacing w:val="2"/>
          <w:sz w:val="28"/>
          <w:szCs w:val="28"/>
        </w:rPr>
        <w:t>8</w:t>
      </w:r>
      <w:r w:rsidR="00B57401" w:rsidRPr="008F3E6F">
        <w:rPr>
          <w:spacing w:val="2"/>
          <w:sz w:val="28"/>
          <w:szCs w:val="28"/>
        </w:rPr>
        <w:t xml:space="preserve"> в </w:t>
      </w:r>
      <w:r w:rsidR="00B57401" w:rsidRPr="00EB6372">
        <w:rPr>
          <w:spacing w:val="2"/>
          <w:sz w:val="28"/>
          <w:szCs w:val="28"/>
        </w:rPr>
        <w:t xml:space="preserve">реестре имущества муниципальной казны Ханты-Мансийского района учтено </w:t>
      </w:r>
      <w:r w:rsidRPr="00EB6372">
        <w:rPr>
          <w:spacing w:val="2"/>
          <w:sz w:val="28"/>
          <w:szCs w:val="28"/>
        </w:rPr>
        <w:t>379</w:t>
      </w:r>
      <w:r w:rsidR="00B57401" w:rsidRPr="00EB6372">
        <w:rPr>
          <w:spacing w:val="2"/>
          <w:sz w:val="28"/>
          <w:szCs w:val="28"/>
        </w:rPr>
        <w:t xml:space="preserve"> земельных участках общей площадью </w:t>
      </w:r>
      <w:r w:rsidRPr="00EB6372">
        <w:rPr>
          <w:spacing w:val="2"/>
          <w:sz w:val="28"/>
          <w:szCs w:val="28"/>
        </w:rPr>
        <w:t>92,4</w:t>
      </w:r>
      <w:r w:rsidR="00B57401" w:rsidRPr="00EB6372">
        <w:rPr>
          <w:spacing w:val="2"/>
          <w:sz w:val="28"/>
          <w:szCs w:val="28"/>
        </w:rPr>
        <w:t xml:space="preserve"> га, являющихся муниципал</w:t>
      </w:r>
      <w:r w:rsidR="00B57401" w:rsidRPr="008F3E6F">
        <w:rPr>
          <w:spacing w:val="2"/>
          <w:sz w:val="28"/>
          <w:szCs w:val="28"/>
        </w:rPr>
        <w:t>ьной собственностью Ханты-Мансийского района.</w:t>
      </w:r>
    </w:p>
    <w:p w:rsidR="00B57401" w:rsidRPr="00ED0AD5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036A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по предварительным оценкам</w:t>
      </w:r>
      <w:r w:rsidR="00142562">
        <w:rPr>
          <w:rFonts w:ascii="Times New Roman" w:hAnsi="Times New Roman"/>
          <w:sz w:val="28"/>
          <w:szCs w:val="28"/>
        </w:rPr>
        <w:t xml:space="preserve"> ожидаемый объем </w:t>
      </w:r>
      <w:r w:rsidRPr="00ED0AD5">
        <w:rPr>
          <w:rFonts w:ascii="Times New Roman" w:hAnsi="Times New Roman"/>
          <w:sz w:val="28"/>
          <w:szCs w:val="28"/>
        </w:rPr>
        <w:t>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</w:t>
      </w:r>
      <w:r w:rsidR="00804FF4">
        <w:rPr>
          <w:rFonts w:ascii="Times New Roman" w:hAnsi="Times New Roman"/>
          <w:sz w:val="28"/>
          <w:szCs w:val="28"/>
        </w:rPr>
        <w:t>01</w:t>
      </w:r>
      <w:r w:rsidRPr="008F3E6F">
        <w:rPr>
          <w:rFonts w:ascii="Times New Roman" w:hAnsi="Times New Roman"/>
          <w:sz w:val="28"/>
          <w:szCs w:val="28"/>
        </w:rPr>
        <w:t>.201</w:t>
      </w:r>
      <w:r w:rsidR="00804FF4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 xml:space="preserve">насчитывается </w:t>
      </w:r>
      <w:r w:rsidRPr="006F6B3C">
        <w:rPr>
          <w:rFonts w:ascii="Times New Roman" w:hAnsi="Times New Roman"/>
          <w:sz w:val="28"/>
          <w:szCs w:val="28"/>
        </w:rPr>
        <w:t>1 </w:t>
      </w:r>
      <w:r w:rsidR="00A40343" w:rsidRPr="006F6B3C">
        <w:rPr>
          <w:rFonts w:ascii="Times New Roman" w:hAnsi="Times New Roman"/>
          <w:sz w:val="28"/>
          <w:szCs w:val="28"/>
        </w:rPr>
        <w:t>3</w:t>
      </w:r>
      <w:r w:rsidR="008F3E6F" w:rsidRPr="006F6B3C">
        <w:rPr>
          <w:rFonts w:ascii="Times New Roman" w:hAnsi="Times New Roman"/>
          <w:sz w:val="28"/>
          <w:szCs w:val="28"/>
        </w:rPr>
        <w:t>6</w:t>
      </w:r>
      <w:r w:rsidR="006F6B3C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</w:t>
      </w:r>
      <w:r w:rsidR="00142562">
        <w:rPr>
          <w:rFonts w:ascii="Times New Roman" w:hAnsi="Times New Roman"/>
          <w:sz w:val="28"/>
          <w:szCs w:val="28"/>
        </w:rPr>
        <w:br/>
      </w:r>
      <w:r w:rsidRPr="00ED0AD5">
        <w:rPr>
          <w:rFonts w:ascii="Times New Roman" w:hAnsi="Times New Roman"/>
          <w:sz w:val="28"/>
          <w:szCs w:val="28"/>
        </w:rPr>
        <w:t xml:space="preserve">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</w:t>
      </w:r>
      <w:r w:rsidR="00142562">
        <w:rPr>
          <w:rFonts w:ascii="Times New Roman" w:hAnsi="Times New Roman"/>
          <w:sz w:val="28"/>
          <w:szCs w:val="28"/>
        </w:rPr>
        <w:br/>
      </w:r>
      <w:r w:rsidR="002B5400">
        <w:rPr>
          <w:rFonts w:ascii="Times New Roman" w:hAnsi="Times New Roman"/>
          <w:sz w:val="28"/>
          <w:szCs w:val="28"/>
        </w:rPr>
        <w:t xml:space="preserve">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</w:t>
      </w:r>
      <w:r w:rsidR="00142562">
        <w:rPr>
          <w:rFonts w:ascii="Times New Roman" w:hAnsi="Times New Roman"/>
          <w:sz w:val="28"/>
          <w:szCs w:val="28"/>
        </w:rPr>
        <w:t>м районе</w:t>
      </w:r>
      <w:r w:rsidRPr="00D17FC9">
        <w:rPr>
          <w:rFonts w:ascii="Times New Roman" w:hAnsi="Times New Roman"/>
          <w:sz w:val="28"/>
          <w:szCs w:val="28"/>
        </w:rPr>
        <w:t xml:space="preserve">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</w:t>
      </w:r>
      <w:r w:rsidRPr="00D17FC9">
        <w:rPr>
          <w:rFonts w:ascii="Times New Roman" w:hAnsi="Times New Roman"/>
          <w:sz w:val="28"/>
          <w:szCs w:val="28"/>
        </w:rPr>
        <w:lastRenderedPageBreak/>
        <w:t>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AD50B7" w:rsidRDefault="00AD50B7" w:rsidP="00AD5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66105" w:rsidRDefault="00966105" w:rsidP="00AD50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</w:t>
      </w:r>
      <w:r w:rsidR="00142562">
        <w:rPr>
          <w:rFonts w:ascii="Times New Roman" w:hAnsi="Times New Roman"/>
          <w:sz w:val="28"/>
          <w:szCs w:val="28"/>
        </w:rPr>
        <w:t>номики</w:t>
      </w:r>
    </w:p>
    <w:p w:rsidR="00966105" w:rsidRDefault="00966105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1425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</w:t>
      </w:r>
      <w:r w:rsidR="00804FF4">
        <w:rPr>
          <w:rFonts w:ascii="Times New Roman" w:hAnsi="Times New Roman"/>
          <w:sz w:val="28"/>
          <w:szCs w:val="28"/>
        </w:rPr>
        <w:t xml:space="preserve">вии </w:t>
      </w:r>
      <w:r w:rsidR="00142562">
        <w:rPr>
          <w:rFonts w:ascii="Times New Roman" w:hAnsi="Times New Roman"/>
          <w:sz w:val="28"/>
          <w:szCs w:val="28"/>
        </w:rPr>
        <w:t>с Федеральным законом от 24.07.</w:t>
      </w:r>
      <w:r w:rsidR="00804FF4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 w:rsidR="001425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1425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804F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</w:t>
      </w:r>
      <w:r w:rsidR="00804FF4">
        <w:rPr>
          <w:rFonts w:ascii="Times New Roman" w:hAnsi="Times New Roman"/>
          <w:sz w:val="28"/>
          <w:szCs w:val="28"/>
        </w:rPr>
        <w:t>е</w:t>
      </w:r>
      <w:r w:rsidRPr="00552639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</w:t>
      </w:r>
      <w:r w:rsidR="00142562"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142562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804FF4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142562">
        <w:rPr>
          <w:rFonts w:ascii="Times New Roman" w:hAnsi="Times New Roman"/>
          <w:sz w:val="28"/>
          <w:szCs w:val="28"/>
        </w:rPr>
        <w:br/>
      </w:r>
      <w:r w:rsidR="00804FF4">
        <w:rPr>
          <w:rFonts w:ascii="Times New Roman" w:hAnsi="Times New Roman"/>
          <w:sz w:val="28"/>
          <w:szCs w:val="28"/>
        </w:rPr>
        <w:t>№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142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142562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>Указанная мера</w:t>
      </w:r>
      <w:r w:rsidR="00142562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7A21F4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</w:t>
      </w:r>
      <w:r w:rsidRPr="007A21F4">
        <w:rPr>
          <w:rFonts w:ascii="Times New Roman" w:hAnsi="Times New Roman"/>
          <w:sz w:val="28"/>
          <w:szCs w:val="28"/>
        </w:rPr>
        <w:lastRenderedPageBreak/>
        <w:t xml:space="preserve">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="00142562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DC0B90" w:rsidRDefault="007D235F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</w:t>
      </w:r>
      <w:r w:rsidR="00FF24F1" w:rsidRPr="00DC0B90">
        <w:rPr>
          <w:rFonts w:ascii="Times New Roman" w:hAnsi="Times New Roman"/>
          <w:sz w:val="28"/>
          <w:szCs w:val="28"/>
        </w:rPr>
        <w:t>Мансийском районе, в перспективе служит основой для достижения целей и задач Программы.</w:t>
      </w:r>
    </w:p>
    <w:p w:rsidR="00231C9B" w:rsidRDefault="00DC0B90" w:rsidP="00036A5C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2.5 </w:t>
      </w:r>
      <w:r w:rsidR="00231C9B">
        <w:rPr>
          <w:sz w:val="28"/>
          <w:szCs w:val="28"/>
        </w:rPr>
        <w:t>Реализация проектов и портфелей проектов</w:t>
      </w:r>
      <w:r w:rsidR="00142562">
        <w:rPr>
          <w:sz w:val="28"/>
          <w:szCs w:val="28"/>
        </w:rPr>
        <w:t>.</w:t>
      </w:r>
    </w:p>
    <w:p w:rsidR="00966105" w:rsidRDefault="00DC0B90" w:rsidP="00036A5C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142562">
        <w:rPr>
          <w:sz w:val="28"/>
          <w:szCs w:val="28"/>
        </w:rPr>
        <w:t>–</w:t>
      </w:r>
      <w:r w:rsidRPr="00DC0B90">
        <w:rPr>
          <w:sz w:val="28"/>
          <w:szCs w:val="28"/>
        </w:rPr>
        <w:t xml:space="preserve"> Югры.</w:t>
      </w:r>
    </w:p>
    <w:p w:rsidR="00804FF4" w:rsidRPr="00DC0B90" w:rsidRDefault="00804FF4" w:rsidP="00036A5C">
      <w:pPr>
        <w:pStyle w:val="Default"/>
        <w:ind w:firstLine="720"/>
        <w:jc w:val="both"/>
        <w:rPr>
          <w:sz w:val="28"/>
          <w:szCs w:val="28"/>
        </w:rPr>
      </w:pPr>
    </w:p>
    <w:p w:rsidR="00B57401" w:rsidRPr="00E02961" w:rsidRDefault="00966105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0B7">
        <w:rPr>
          <w:rFonts w:ascii="Times New Roman" w:hAnsi="Times New Roman"/>
          <w:sz w:val="28"/>
          <w:szCs w:val="28"/>
        </w:rPr>
        <w:t xml:space="preserve">. </w:t>
      </w:r>
      <w:r w:rsidR="00B57401" w:rsidRPr="00E02961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B57401" w:rsidRPr="00605009" w:rsidRDefault="00B57401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036A5C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581EE9" w:rsidP="00036A5C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142562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142562" w:rsidP="00036A5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 xml:space="preserve">О федеральной целевой программе </w:t>
      </w:r>
      <w:r w:rsidR="00804FF4">
        <w:rPr>
          <w:sz w:val="28"/>
          <w:szCs w:val="28"/>
        </w:rPr>
        <w:t>«</w:t>
      </w:r>
      <w:r w:rsidR="001135AE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</w:t>
      </w:r>
      <w:r w:rsidR="00DC0B90">
        <w:rPr>
          <w:sz w:val="28"/>
          <w:szCs w:val="28"/>
        </w:rPr>
        <w:t>20</w:t>
      </w:r>
      <w:r w:rsidR="001135AE" w:rsidRPr="001135AE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7E49CF" w:rsidRDefault="00581EE9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5E50"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="00CA5E50"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142562">
        <w:rPr>
          <w:rFonts w:ascii="Times New Roman" w:hAnsi="Times New Roman"/>
          <w:sz w:val="28"/>
          <w:szCs w:val="28"/>
        </w:rPr>
        <w:br/>
      </w:r>
      <w:r w:rsidR="00CA5E50" w:rsidRPr="007E49CF">
        <w:rPr>
          <w:rFonts w:ascii="Times New Roman" w:hAnsi="Times New Roman"/>
          <w:sz w:val="28"/>
          <w:szCs w:val="28"/>
        </w:rPr>
        <w:t>от 22.03.2013 № 101-рп;</w:t>
      </w:r>
    </w:p>
    <w:p w:rsidR="00CA5E50" w:rsidRPr="007E49CF" w:rsidRDefault="00CA5E50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036A5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</w:t>
      </w:r>
      <w:r>
        <w:rPr>
          <w:sz w:val="28"/>
          <w:szCs w:val="28"/>
        </w:rPr>
        <w:lastRenderedPageBreak/>
        <w:t>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7401"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142562">
        <w:rPr>
          <w:rFonts w:ascii="Times New Roman" w:hAnsi="Times New Roman"/>
          <w:sz w:val="28"/>
          <w:szCs w:val="28"/>
        </w:rPr>
        <w:t xml:space="preserve"> бюджетов сельских поселений;</w:t>
      </w:r>
    </w:p>
    <w:p w:rsidR="00B57401" w:rsidRPr="00605009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57401"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="00B57401"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7401"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142562">
        <w:rPr>
          <w:rFonts w:ascii="Times New Roman" w:hAnsi="Times New Roman"/>
          <w:sz w:val="28"/>
          <w:szCs w:val="28"/>
        </w:rPr>
        <w:t xml:space="preserve"> поселений на земельные участки;</w:t>
      </w:r>
    </w:p>
    <w:p w:rsidR="00B57401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по корректировке (актуализации) топографической съемки, </w:t>
      </w:r>
      <w:proofErr w:type="gramStart"/>
      <w:r w:rsidR="00B57401" w:rsidRPr="00605009">
        <w:rPr>
          <w:rFonts w:ascii="Times New Roman" w:hAnsi="Times New Roman"/>
          <w:sz w:val="28"/>
          <w:szCs w:val="28"/>
        </w:rPr>
        <w:t>работ</w:t>
      </w:r>
      <w:proofErr w:type="gramEnd"/>
      <w:r w:rsidR="00B57401" w:rsidRPr="00605009">
        <w:rPr>
          <w:rFonts w:ascii="Times New Roman" w:hAnsi="Times New Roman"/>
          <w:sz w:val="28"/>
          <w:szCs w:val="28"/>
        </w:rPr>
        <w:t xml:space="preserve"> по оценке земельных участков.</w:t>
      </w:r>
    </w:p>
    <w:p w:rsidR="002A3368" w:rsidRPr="00605009" w:rsidRDefault="002A3368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</w:t>
      </w:r>
      <w:r w:rsidR="00142562">
        <w:rPr>
          <w:rFonts w:ascii="Times New Roman" w:hAnsi="Times New Roman"/>
          <w:sz w:val="28"/>
          <w:szCs w:val="28"/>
        </w:rPr>
        <w:t>тем решения поставленных задач 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</w:t>
      </w:r>
      <w:r w:rsidR="00DC0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E7125">
        <w:rPr>
          <w:rFonts w:ascii="Times New Roman" w:hAnsi="Times New Roman"/>
          <w:sz w:val="28"/>
          <w:szCs w:val="28"/>
        </w:rPr>
        <w:t>0</w:t>
      </w:r>
      <w:r w:rsidR="00DC0B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1425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142562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142562">
        <w:rPr>
          <w:rFonts w:ascii="Times New Roman" w:hAnsi="Times New Roman"/>
          <w:sz w:val="28"/>
          <w:szCs w:val="28"/>
        </w:rPr>
        <w:t>);</w:t>
      </w:r>
    </w:p>
    <w:p w:rsidR="00B57401" w:rsidRPr="00650780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граждан, зарегистрировавших право собственности на земельные участки в рамках реализации Федерального закона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142562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работ</w:t>
      </w:r>
      <w:r w:rsidR="00FC45E0">
        <w:rPr>
          <w:rFonts w:ascii="Times New Roman" w:hAnsi="Times New Roman"/>
          <w:sz w:val="28"/>
          <w:szCs w:val="28"/>
        </w:rPr>
        <w:t xml:space="preserve"> (межевание) земельных участков </w:t>
      </w:r>
      <w:r w:rsidR="00B57401" w:rsidRPr="00650780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нужд, земельных участков, государственная собственность на которые 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FC45E0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FC45E0">
        <w:rPr>
          <w:rFonts w:ascii="Times New Roman" w:hAnsi="Times New Roman"/>
          <w:sz w:val="28"/>
          <w:szCs w:val="28"/>
        </w:rPr>
        <w:t>го закона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44-ФЗ </w:t>
      </w:r>
      <w:r w:rsidR="00142562">
        <w:rPr>
          <w:rFonts w:ascii="Times New Roman" w:hAnsi="Times New Roman"/>
          <w:sz w:val="28"/>
          <w:szCs w:val="28"/>
        </w:rPr>
        <w:br/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="00B1326B">
        <w:rPr>
          <w:rFonts w:ascii="Times New Roman" w:hAnsi="Times New Roman"/>
          <w:sz w:val="28"/>
          <w:szCs w:val="28"/>
        </w:rPr>
        <w:t xml:space="preserve">(от 9 </w:t>
      </w:r>
      <w:r w:rsidR="00AD50B7">
        <w:rPr>
          <w:rFonts w:ascii="Times New Roman" w:hAnsi="Times New Roman"/>
          <w:sz w:val="28"/>
          <w:szCs w:val="28"/>
        </w:rPr>
        <w:br/>
      </w:r>
      <w:r w:rsidR="00B1326B">
        <w:rPr>
          <w:rFonts w:ascii="Times New Roman" w:hAnsi="Times New Roman"/>
          <w:sz w:val="28"/>
          <w:szCs w:val="28"/>
        </w:rPr>
        <w:t>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142562">
        <w:rPr>
          <w:rFonts w:ascii="Times New Roman" w:hAnsi="Times New Roman"/>
          <w:sz w:val="28"/>
          <w:szCs w:val="28"/>
        </w:rPr>
        <w:t>;</w:t>
      </w:r>
    </w:p>
    <w:p w:rsidR="00B57401" w:rsidRPr="00650780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7401" w:rsidRPr="00650780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</w:t>
      </w:r>
      <w:r w:rsidR="00142562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142562">
        <w:rPr>
          <w:rFonts w:ascii="Times New Roman" w:hAnsi="Times New Roman"/>
          <w:sz w:val="28"/>
          <w:szCs w:val="28"/>
        </w:rPr>
        <w:br/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142562">
        <w:rPr>
          <w:rFonts w:ascii="Times New Roman" w:hAnsi="Times New Roman"/>
          <w:sz w:val="28"/>
          <w:szCs w:val="28"/>
        </w:rPr>
        <w:t>;</w:t>
      </w:r>
    </w:p>
    <w:p w:rsidR="00B57401" w:rsidRPr="00650780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293FF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</w:t>
      </w:r>
      <w:r w:rsidR="00142562">
        <w:rPr>
          <w:rFonts w:ascii="Times New Roman" w:hAnsi="Times New Roman"/>
          <w:sz w:val="28"/>
          <w:szCs w:val="28"/>
        </w:rPr>
        <w:t xml:space="preserve">тодика наблюдения показателей </w:t>
      </w:r>
      <w:r w:rsidRPr="00650780">
        <w:rPr>
          <w:rFonts w:ascii="Times New Roman" w:hAnsi="Times New Roman"/>
          <w:sz w:val="28"/>
          <w:szCs w:val="28"/>
        </w:rPr>
        <w:t xml:space="preserve">определяется исходя из расчетов по средней цене работ (услуг) и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Pr="00650780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</w:t>
      </w:r>
      <w:r w:rsidR="00142562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</w:t>
      </w:r>
      <w:r w:rsidR="00142562"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AD50B7" w:rsidRDefault="00AD50B7" w:rsidP="00AD50B7">
      <w:pPr>
        <w:pStyle w:val="af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57401" w:rsidRPr="00966105" w:rsidRDefault="00AD50B7" w:rsidP="00AD50B7">
      <w:pPr>
        <w:pStyle w:val="af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7401" w:rsidRPr="00966105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 w:rsidR="00142562">
        <w:rPr>
          <w:rFonts w:ascii="Times New Roman" w:hAnsi="Times New Roman"/>
          <w:sz w:val="28"/>
          <w:szCs w:val="28"/>
        </w:rPr>
        <w:t>П</w:t>
      </w:r>
      <w:r w:rsidR="00B57401" w:rsidRPr="00966105">
        <w:rPr>
          <w:rFonts w:ascii="Times New Roman" w:hAnsi="Times New Roman"/>
          <w:sz w:val="28"/>
          <w:szCs w:val="28"/>
        </w:rPr>
        <w:t>рограммы</w:t>
      </w:r>
    </w:p>
    <w:p w:rsidR="00B57401" w:rsidRPr="00056F55" w:rsidRDefault="00B57401" w:rsidP="00036A5C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036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142562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 xml:space="preserve">рограмме предусмотрена реализация </w:t>
      </w:r>
      <w:r w:rsidR="00804FF4">
        <w:rPr>
          <w:rFonts w:ascii="Times New Roman" w:hAnsi="Times New Roman"/>
          <w:sz w:val="28"/>
          <w:szCs w:val="28"/>
        </w:rPr>
        <w:t>4</w:t>
      </w:r>
      <w:r w:rsidRPr="00605009">
        <w:rPr>
          <w:rFonts w:ascii="Times New Roman" w:hAnsi="Times New Roman"/>
          <w:sz w:val="28"/>
          <w:szCs w:val="28"/>
        </w:rPr>
        <w:t xml:space="preserve"> основных мероприятий: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036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района, </w:t>
      </w:r>
      <w:r w:rsidR="00387BF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87BFE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8E3EFA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="008E3EFA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Мероприятие направлено на</w:t>
      </w:r>
      <w:r w:rsidR="00FC45E0">
        <w:rPr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не оформлены в соответствии с требованиями Федеральн</w:t>
      </w:r>
      <w:r w:rsidR="00142562">
        <w:rPr>
          <w:rFonts w:ascii="Times New Roman" w:hAnsi="Times New Roman"/>
          <w:sz w:val="28"/>
          <w:szCs w:val="28"/>
        </w:rPr>
        <w:t>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2562">
        <w:rPr>
          <w:rFonts w:ascii="Times New Roman" w:hAnsi="Times New Roman"/>
          <w:sz w:val="28"/>
          <w:szCs w:val="28"/>
        </w:rPr>
        <w:br/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7125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 w:rsidR="00FC45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D85A0E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от 30.06.2006 </w:t>
      </w:r>
      <w:r w:rsidR="008E3EFA">
        <w:rPr>
          <w:rFonts w:ascii="Times New Roman" w:hAnsi="Times New Roman"/>
          <w:sz w:val="28"/>
          <w:szCs w:val="28"/>
        </w:rPr>
        <w:t xml:space="preserve">№ 93-ФЗ </w:t>
      </w:r>
      <w:r>
        <w:rPr>
          <w:rFonts w:ascii="Times New Roman" w:hAnsi="Times New Roman"/>
          <w:sz w:val="28"/>
          <w:szCs w:val="28"/>
        </w:rPr>
        <w:t>«</w:t>
      </w:r>
      <w:r w:rsidR="00FC45E0">
        <w:rPr>
          <w:rFonts w:ascii="Times New Roman" w:hAnsi="Times New Roman"/>
          <w:sz w:val="28"/>
          <w:szCs w:val="28"/>
        </w:rPr>
        <w:t>«</w:t>
      </w:r>
      <w:r w:rsidR="00FC45E0" w:rsidRPr="00D85A0E"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 по вопросу оформления</w:t>
      </w:r>
      <w:r w:rsidR="00FC45E0">
        <w:rPr>
          <w:rFonts w:ascii="Times New Roman" w:hAnsi="Times New Roman"/>
          <w:sz w:val="28"/>
          <w:szCs w:val="28"/>
        </w:rPr>
        <w:t xml:space="preserve"> </w:t>
      </w:r>
      <w:r w:rsidR="00FC45E0"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 w:rsidR="00FC45E0">
        <w:rPr>
          <w:rFonts w:ascii="Times New Roman" w:hAnsi="Times New Roman"/>
          <w:sz w:val="28"/>
          <w:szCs w:val="28"/>
        </w:rPr>
        <w:t>»</w:t>
      </w:r>
      <w:r w:rsidRPr="00D85A0E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DC0B90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605009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.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036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DC0B90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57401" w:rsidRPr="00605009">
        <w:rPr>
          <w:rFonts w:ascii="Times New Roman" w:hAnsi="Times New Roman"/>
          <w:sz w:val="28"/>
          <w:szCs w:val="28"/>
        </w:rPr>
        <w:t xml:space="preserve">. Приобретение программного </w:t>
      </w:r>
      <w:r w:rsidR="00142562" w:rsidRPr="00605009">
        <w:rPr>
          <w:rFonts w:ascii="Times New Roman" w:hAnsi="Times New Roman"/>
          <w:sz w:val="28"/>
          <w:szCs w:val="28"/>
        </w:rPr>
        <w:t>обеспечения,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6373B7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605009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 w:rsidR="00B57401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</w:t>
      </w:r>
      <w:r w:rsidR="00142562">
        <w:rPr>
          <w:rFonts w:ascii="Times New Roman" w:hAnsi="Times New Roman"/>
          <w:sz w:val="28"/>
          <w:szCs w:val="28"/>
        </w:rPr>
        <w:t xml:space="preserve">ыполнения плановых мероприятий </w:t>
      </w:r>
      <w:r w:rsidRPr="00605009">
        <w:rPr>
          <w:rFonts w:ascii="Times New Roman" w:hAnsi="Times New Roman"/>
          <w:sz w:val="28"/>
          <w:szCs w:val="28"/>
        </w:rPr>
        <w:t xml:space="preserve">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</w:t>
      </w:r>
      <w:r w:rsidR="00142562">
        <w:rPr>
          <w:rFonts w:ascii="Times New Roman" w:hAnsi="Times New Roman"/>
          <w:sz w:val="28"/>
          <w:szCs w:val="28"/>
        </w:rPr>
        <w:t xml:space="preserve">спечения определения координат </w:t>
      </w:r>
      <w:r w:rsidRPr="00605009">
        <w:rPr>
          <w:rFonts w:ascii="Times New Roman" w:hAnsi="Times New Roman"/>
          <w:sz w:val="28"/>
          <w:szCs w:val="28"/>
        </w:rPr>
        <w:t>и местоположения поворотных точек земельных участков, местоположени</w:t>
      </w:r>
      <w:r w:rsidR="00E05CBE">
        <w:rPr>
          <w:rFonts w:ascii="Times New Roman" w:hAnsi="Times New Roman"/>
          <w:sz w:val="28"/>
          <w:szCs w:val="28"/>
        </w:rPr>
        <w:t>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</w:t>
      </w:r>
      <w:r w:rsidR="00142562">
        <w:rPr>
          <w:rFonts w:ascii="Times New Roman" w:hAnsi="Times New Roman"/>
          <w:sz w:val="28"/>
          <w:szCs w:val="28"/>
        </w:rPr>
        <w:t>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 в требуемом формате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AD50B7" w:rsidP="00AD50B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7401" w:rsidRPr="00CA48CD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B57401" w:rsidRPr="004841EB" w:rsidRDefault="00B57401" w:rsidP="00036A5C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</w:t>
      </w:r>
      <w:r w:rsidR="00142562">
        <w:rPr>
          <w:rFonts w:ascii="Times New Roman" w:hAnsi="Times New Roman"/>
          <w:sz w:val="28"/>
          <w:szCs w:val="28"/>
        </w:rPr>
        <w:t xml:space="preserve">граммы на очередной финансовый </w:t>
      </w:r>
      <w:r w:rsidRPr="00605009">
        <w:rPr>
          <w:rFonts w:ascii="Times New Roman" w:hAnsi="Times New Roman"/>
          <w:sz w:val="28"/>
          <w:szCs w:val="28"/>
        </w:rPr>
        <w:t>год, осуществляет департамент имущественных и земельных отношений.</w:t>
      </w:r>
    </w:p>
    <w:p w:rsidR="00B57401" w:rsidRPr="00605009" w:rsidRDefault="00B57401" w:rsidP="00036A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мероприятий, предусмотренных Программой, осуществляется на основе муниципальных контрактов (договоров), заключаемых исполн</w:t>
      </w:r>
      <w:r w:rsidR="00142562">
        <w:rPr>
          <w:rFonts w:ascii="Times New Roman" w:eastAsia="Times New Roman" w:hAnsi="Times New Roman"/>
          <w:sz w:val="28"/>
          <w:szCs w:val="28"/>
          <w:lang w:eastAsia="ru-RU"/>
        </w:rPr>
        <w:t>ителем Программы в соответствии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2562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605009">
        <w:rPr>
          <w:rFonts w:ascii="Times New Roman" w:hAnsi="Times New Roman"/>
          <w:sz w:val="28"/>
          <w:szCs w:val="28"/>
        </w:rPr>
        <w:t>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отношений: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142562">
        <w:rPr>
          <w:rFonts w:ascii="Times New Roman" w:hAnsi="Times New Roman"/>
          <w:sz w:val="28"/>
          <w:szCs w:val="28"/>
        </w:rPr>
        <w:br/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Департамент имуще</w:t>
      </w:r>
      <w:r w:rsidR="00142562">
        <w:rPr>
          <w:rFonts w:ascii="Times New Roman" w:hAnsi="Times New Roman"/>
          <w:sz w:val="28"/>
          <w:szCs w:val="28"/>
        </w:rPr>
        <w:t>ственных и земельных отношений,</w:t>
      </w:r>
      <w:r w:rsidRPr="00605009">
        <w:rPr>
          <w:rFonts w:ascii="Times New Roman" w:hAnsi="Times New Roman"/>
          <w:sz w:val="28"/>
          <w:szCs w:val="28"/>
        </w:rPr>
        <w:t xml:space="preserve"> являясь основным исполните</w:t>
      </w:r>
      <w:r w:rsidR="00142562">
        <w:rPr>
          <w:rFonts w:ascii="Times New Roman" w:hAnsi="Times New Roman"/>
          <w:sz w:val="28"/>
          <w:szCs w:val="28"/>
        </w:rPr>
        <w:t>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7D74DA">
        <w:rPr>
          <w:rFonts w:ascii="Times New Roman" w:hAnsi="Times New Roman"/>
          <w:sz w:val="28"/>
          <w:szCs w:val="28"/>
        </w:rPr>
        <w:t>Ханты-Мансийского</w:t>
      </w:r>
      <w:r w:rsidR="007D74DA" w:rsidRPr="00605009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09.08.2013 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B3E" w:rsidRDefault="008C6B3E" w:rsidP="00036A5C">
      <w:pPr>
        <w:pStyle w:val="a3"/>
        <w:ind w:firstLine="709"/>
        <w:jc w:val="both"/>
        <w:rPr>
          <w:sz w:val="28"/>
          <w:szCs w:val="28"/>
        </w:rPr>
      </w:pPr>
      <w:r w:rsidRPr="0073003D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</w:t>
      </w:r>
      <w:r w:rsidR="00142562">
        <w:rPr>
          <w:sz w:val="28"/>
          <w:szCs w:val="28"/>
        </w:rPr>
        <w:t xml:space="preserve"> Ханты-Мансийского района от 04.05.</w:t>
      </w:r>
      <w:r w:rsidRPr="0073003D">
        <w:rPr>
          <w:sz w:val="28"/>
          <w:szCs w:val="28"/>
        </w:rPr>
        <w:t xml:space="preserve">2018 № 424-р, проводится работа по внедрению технологий бережливого производства путем повышения </w:t>
      </w:r>
      <w:r>
        <w:rPr>
          <w:sz w:val="28"/>
          <w:szCs w:val="28"/>
        </w:rPr>
        <w:t>количества документов, направленных с помощью</w:t>
      </w:r>
      <w:r w:rsidRPr="003A0507">
        <w:rPr>
          <w:sz w:val="28"/>
          <w:szCs w:val="28"/>
        </w:rPr>
        <w:t xml:space="preserve">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</w:t>
      </w:r>
      <w:r>
        <w:rPr>
          <w:sz w:val="28"/>
          <w:szCs w:val="28"/>
        </w:rPr>
        <w:t>удованием</w:t>
      </w:r>
      <w:r w:rsidRPr="003A0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6B3E" w:rsidRPr="008C6B3E" w:rsidRDefault="008C6B3E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B3E">
        <w:rPr>
          <w:rFonts w:ascii="Times New Roman" w:hAnsi="Times New Roman"/>
          <w:sz w:val="28"/>
          <w:szCs w:val="28"/>
        </w:rPr>
        <w:t>Мероприятия муниципальной программы способствуют внедрению и применению технологий бережливого производства путем 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района.</w:t>
      </w:r>
    </w:p>
    <w:p w:rsidR="005818CF" w:rsidRPr="00D45E5F" w:rsidRDefault="005818CF" w:rsidP="00036A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818CF" w:rsidRPr="00D45E5F" w:rsidSect="00A40B1E">
          <w:headerReference w:type="default" r:id="rId12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B57401" w:rsidRPr="00E4463A" w:rsidRDefault="00B57401" w:rsidP="00036A5C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036A5C">
      <w:pPr>
        <w:pStyle w:val="a3"/>
        <w:jc w:val="both"/>
        <w:rPr>
          <w:szCs w:val="24"/>
        </w:rPr>
      </w:pPr>
    </w:p>
    <w:p w:rsidR="002A3368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c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850"/>
        <w:gridCol w:w="709"/>
        <w:gridCol w:w="709"/>
        <w:gridCol w:w="2268"/>
      </w:tblGrid>
      <w:tr w:rsidR="00142562" w:rsidTr="00A40B1E">
        <w:tc>
          <w:tcPr>
            <w:tcW w:w="562" w:type="dxa"/>
            <w:vMerge w:val="restart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7371" w:type="dxa"/>
            <w:vMerge w:val="restart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268" w:type="dxa"/>
            <w:gridSpan w:val="3"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42562" w:rsidTr="00A40B1E">
        <w:tc>
          <w:tcPr>
            <w:tcW w:w="562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142562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</w:p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268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142562" w:rsidRPr="00CA48CD" w:rsidRDefault="00142562" w:rsidP="00A40B1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>государственная собственность 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418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850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979</w:t>
            </w: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142562" w:rsidRPr="00CA48CD" w:rsidRDefault="00142562" w:rsidP="0014256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141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371" w:type="dxa"/>
          </w:tcPr>
          <w:p w:rsidR="00142562" w:rsidRPr="00CA48CD" w:rsidRDefault="00142562" w:rsidP="0014256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41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371" w:type="dxa"/>
          </w:tcPr>
          <w:p w:rsidR="00142562" w:rsidRPr="00CA48CD" w:rsidRDefault="00142562" w:rsidP="0014256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41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88332B" w:rsidRDefault="0088332B" w:rsidP="00036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401" w:rsidRPr="00E4463A" w:rsidRDefault="00B57401" w:rsidP="00036A5C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036A5C">
      <w:pPr>
        <w:pStyle w:val="a3"/>
        <w:jc w:val="both"/>
        <w:rPr>
          <w:sz w:val="28"/>
          <w:szCs w:val="28"/>
        </w:rPr>
      </w:pPr>
    </w:p>
    <w:p w:rsidR="006373B7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</w:t>
      </w:r>
    </w:p>
    <w:p w:rsidR="00B57401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основных мероприятий муниципальной программы</w:t>
      </w:r>
    </w:p>
    <w:p w:rsidR="00142562" w:rsidRDefault="00142562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57"/>
        <w:gridCol w:w="5034"/>
        <w:gridCol w:w="1842"/>
        <w:gridCol w:w="1560"/>
        <w:gridCol w:w="1134"/>
        <w:gridCol w:w="1109"/>
        <w:gridCol w:w="1159"/>
        <w:gridCol w:w="1054"/>
      </w:tblGrid>
      <w:tr w:rsidR="00142562" w:rsidTr="00A40B1E">
        <w:trPr>
          <w:trHeight w:val="20"/>
        </w:trPr>
        <w:tc>
          <w:tcPr>
            <w:tcW w:w="1057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A40B1E">
              <w:rPr>
                <w:rFonts w:ascii="Times New Roman" w:eastAsia="Times New Roman" w:hAnsi="Times New Roman"/>
                <w:lang w:eastAsia="ru-RU"/>
              </w:rPr>
              <w:t>основно-</w:t>
            </w:r>
            <w:proofErr w:type="spellStart"/>
            <w:r w:rsidRPr="00A40B1E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0B1E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A40B1E">
              <w:rPr>
                <w:rFonts w:ascii="Times New Roman" w:eastAsia="Times New Roman" w:hAnsi="Times New Roman"/>
                <w:lang w:eastAsia="ru-RU"/>
              </w:rPr>
              <w:t>-приятия</w:t>
            </w:r>
          </w:p>
        </w:tc>
        <w:tc>
          <w:tcPr>
            <w:tcW w:w="5034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</w:p>
        </w:tc>
        <w:tc>
          <w:tcPr>
            <w:tcW w:w="1560" w:type="dxa"/>
            <w:vMerge w:val="restart"/>
          </w:tcPr>
          <w:p w:rsidR="00142562" w:rsidRPr="00A40B1E" w:rsidRDefault="008462E8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финанси-</w:t>
            </w:r>
            <w:r w:rsidR="00142562" w:rsidRPr="00A40B1E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</w:tc>
        <w:tc>
          <w:tcPr>
            <w:tcW w:w="4456" w:type="dxa"/>
            <w:gridSpan w:val="4"/>
          </w:tcPr>
          <w:p w:rsid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Финансовые затраты на реализацию </w:t>
            </w:r>
          </w:p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142562" w:rsidTr="00A40B1E">
        <w:trPr>
          <w:trHeight w:val="20"/>
        </w:trPr>
        <w:tc>
          <w:tcPr>
            <w:tcW w:w="1057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34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22" w:type="dxa"/>
            <w:gridSpan w:val="3"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142562" w:rsidTr="00A40B1E">
        <w:trPr>
          <w:trHeight w:val="20"/>
        </w:trPr>
        <w:tc>
          <w:tcPr>
            <w:tcW w:w="1057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34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34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0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15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05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</w:tr>
      <w:tr w:rsidR="00142562" w:rsidTr="00A40B1E">
        <w:trPr>
          <w:trHeight w:val="20"/>
        </w:trPr>
        <w:tc>
          <w:tcPr>
            <w:tcW w:w="1057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3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142562" w:rsidRPr="00A40B1E" w:rsidRDefault="00142562" w:rsidP="00A40B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42562" w:rsidRPr="00A40B1E" w:rsidRDefault="00142562" w:rsidP="00A40B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5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5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государственная собственность на которые не разграничена (показатель 1)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2310,0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635,0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2310,0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635,0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</w:rPr>
              <w:t>:</w:t>
            </w:r>
            <w:r w:rsidRPr="00A40B1E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участков, государственная </w:t>
            </w:r>
            <w:proofErr w:type="gramStart"/>
            <w:r w:rsidRPr="00A40B1E">
              <w:rPr>
                <w:rFonts w:ascii="Times New Roman" w:hAnsi="Times New Roman"/>
              </w:rPr>
              <w:t>собственности</w:t>
            </w:r>
            <w:proofErr w:type="gramEnd"/>
            <w:r w:rsidRPr="00A40B1E">
              <w:rPr>
                <w:rFonts w:ascii="Times New Roman" w:hAnsi="Times New Roman"/>
              </w:rPr>
              <w:t xml:space="preserve"> на которые не разграничена, для проведения аукционов </w:t>
            </w:r>
            <w:r w:rsidRPr="00A40B1E">
              <w:rPr>
                <w:rFonts w:ascii="Times New Roman" w:eastAsia="Times New Roman" w:hAnsi="Times New Roman"/>
                <w:lang w:eastAsia="ru-RU"/>
              </w:rPr>
              <w:t>(показатель 3)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327,0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177,0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327,0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177,0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A40B1E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</w:t>
            </w:r>
            <w:proofErr w:type="spellStart"/>
            <w:r w:rsidRPr="00A40B1E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A40B1E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4)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150,0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50,0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150,0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50,0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A40B1E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</w:tbl>
    <w:p w:rsidR="00142562" w:rsidRDefault="00A40B1E" w:rsidP="00A40B1E">
      <w:pPr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».</w:t>
      </w:r>
    </w:p>
    <w:p w:rsidR="00036A5C" w:rsidRPr="00961BAC" w:rsidRDefault="00036A5C" w:rsidP="00036A5C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036A5C" w:rsidRPr="00961BAC" w:rsidRDefault="00036A5C" w:rsidP="00036A5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BA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оставляю за собой</w:t>
      </w:r>
      <w:r w:rsidRPr="00961BAC">
        <w:rPr>
          <w:sz w:val="28"/>
          <w:szCs w:val="28"/>
        </w:rPr>
        <w:t>.</w:t>
      </w:r>
    </w:p>
    <w:p w:rsidR="00036A5C" w:rsidRDefault="00036A5C" w:rsidP="00036A5C">
      <w:pPr>
        <w:pStyle w:val="a3"/>
        <w:jc w:val="both"/>
        <w:rPr>
          <w:sz w:val="28"/>
          <w:szCs w:val="28"/>
        </w:rPr>
      </w:pPr>
    </w:p>
    <w:p w:rsidR="00036A5C" w:rsidRDefault="00036A5C" w:rsidP="00036A5C">
      <w:pPr>
        <w:pStyle w:val="a3"/>
        <w:jc w:val="both"/>
        <w:rPr>
          <w:sz w:val="28"/>
          <w:szCs w:val="28"/>
        </w:rPr>
      </w:pPr>
    </w:p>
    <w:p w:rsidR="00036A5C" w:rsidRDefault="00036A5C" w:rsidP="00036A5C">
      <w:pPr>
        <w:pStyle w:val="a3"/>
        <w:jc w:val="both"/>
        <w:rPr>
          <w:sz w:val="28"/>
          <w:szCs w:val="28"/>
        </w:rPr>
      </w:pPr>
    </w:p>
    <w:p w:rsidR="00984EA9" w:rsidRPr="00A40B1E" w:rsidRDefault="00036A5C" w:rsidP="00A40B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1BAC">
        <w:rPr>
          <w:sz w:val="28"/>
          <w:szCs w:val="28"/>
        </w:rPr>
        <w:t>лав</w:t>
      </w:r>
      <w:r w:rsidR="00A40B1E">
        <w:rPr>
          <w:sz w:val="28"/>
          <w:szCs w:val="28"/>
        </w:rPr>
        <w:t>а Ханты-Мансийского района</w:t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r w:rsidR="00A40B1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984EA9" w:rsidRPr="00A40B1E" w:rsidSect="00E02961">
      <w:headerReference w:type="default" r:id="rId13"/>
      <w:footerReference w:type="default" r:id="rId14"/>
      <w:headerReference w:type="first" r:id="rId15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E9" w:rsidRDefault="00581EE9" w:rsidP="00B7030D">
      <w:r>
        <w:separator/>
      </w:r>
    </w:p>
  </w:endnote>
  <w:endnote w:type="continuationSeparator" w:id="0">
    <w:p w:rsidR="00581EE9" w:rsidRDefault="00581EE9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CF" w:rsidRDefault="005818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E9" w:rsidRDefault="00581EE9" w:rsidP="00B7030D">
      <w:r>
        <w:separator/>
      </w:r>
    </w:p>
  </w:footnote>
  <w:footnote w:type="continuationSeparator" w:id="0">
    <w:p w:rsidR="00581EE9" w:rsidRDefault="00581EE9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819857"/>
      <w:docPartObj>
        <w:docPartGallery w:val="Page Numbers (Top of Page)"/>
        <w:docPartUnique/>
      </w:docPartObj>
    </w:sdtPr>
    <w:sdtEndPr/>
    <w:sdtContent>
      <w:p w:rsidR="00142562" w:rsidRPr="00A40B1E" w:rsidRDefault="00A40B1E" w:rsidP="00A40B1E">
        <w:pPr>
          <w:pStyle w:val="a8"/>
          <w:jc w:val="center"/>
        </w:pPr>
        <w:r w:rsidRPr="00A40B1E">
          <w:rPr>
            <w:rFonts w:ascii="Times New Roman" w:hAnsi="Times New Roman"/>
            <w:sz w:val="26"/>
            <w:szCs w:val="26"/>
          </w:rPr>
          <w:fldChar w:fldCharType="begin"/>
        </w:r>
        <w:r w:rsidRPr="00A40B1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40B1E">
          <w:rPr>
            <w:rFonts w:ascii="Times New Roman" w:hAnsi="Times New Roman"/>
            <w:sz w:val="26"/>
            <w:szCs w:val="26"/>
          </w:rPr>
          <w:fldChar w:fldCharType="separate"/>
        </w:r>
        <w:r w:rsidR="00A464EC">
          <w:rPr>
            <w:rFonts w:ascii="Times New Roman" w:hAnsi="Times New Roman"/>
            <w:noProof/>
            <w:sz w:val="26"/>
            <w:szCs w:val="26"/>
          </w:rPr>
          <w:t>11</w:t>
        </w:r>
        <w:r w:rsidRPr="00A40B1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548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8CF" w:rsidRPr="00D44702" w:rsidRDefault="00D44702" w:rsidP="00D44702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D44702">
          <w:rPr>
            <w:rFonts w:ascii="Times New Roman" w:hAnsi="Times New Roman"/>
            <w:sz w:val="26"/>
            <w:szCs w:val="26"/>
          </w:rPr>
          <w:fldChar w:fldCharType="begin"/>
        </w:r>
        <w:r w:rsidRPr="00D4470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D44702">
          <w:rPr>
            <w:rFonts w:ascii="Times New Roman" w:hAnsi="Times New Roman"/>
            <w:sz w:val="26"/>
            <w:szCs w:val="26"/>
          </w:rPr>
          <w:fldChar w:fldCharType="separate"/>
        </w:r>
        <w:r w:rsidR="00A464EC">
          <w:rPr>
            <w:rFonts w:ascii="Times New Roman" w:hAnsi="Times New Roman"/>
            <w:noProof/>
            <w:sz w:val="26"/>
            <w:szCs w:val="26"/>
          </w:rPr>
          <w:t>13</w:t>
        </w:r>
        <w:r w:rsidRPr="00D4470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25255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8CF" w:rsidRPr="00A40B1E" w:rsidRDefault="00A40B1E" w:rsidP="00A40B1E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A40B1E">
          <w:rPr>
            <w:rFonts w:ascii="Times New Roman" w:hAnsi="Times New Roman"/>
            <w:sz w:val="26"/>
            <w:szCs w:val="26"/>
          </w:rPr>
          <w:fldChar w:fldCharType="begin"/>
        </w:r>
        <w:r w:rsidRPr="00A40B1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40B1E">
          <w:rPr>
            <w:rFonts w:ascii="Times New Roman" w:hAnsi="Times New Roman"/>
            <w:sz w:val="26"/>
            <w:szCs w:val="26"/>
          </w:rPr>
          <w:fldChar w:fldCharType="separate"/>
        </w:r>
        <w:r w:rsidR="00A464EC">
          <w:rPr>
            <w:rFonts w:ascii="Times New Roman" w:hAnsi="Times New Roman"/>
            <w:noProof/>
            <w:sz w:val="26"/>
            <w:szCs w:val="26"/>
          </w:rPr>
          <w:t>12</w:t>
        </w:r>
        <w:r w:rsidRPr="00A40B1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A5C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2562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6A86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02E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B69B1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048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2E9A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E9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463D"/>
    <w:rsid w:val="005B5767"/>
    <w:rsid w:val="005B7456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12B8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4E5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462E8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0B1E"/>
    <w:rsid w:val="00A41BAE"/>
    <w:rsid w:val="00A420D5"/>
    <w:rsid w:val="00A42F40"/>
    <w:rsid w:val="00A45E03"/>
    <w:rsid w:val="00A464EC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A2989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0B7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2CAD"/>
    <w:rsid w:val="00B33014"/>
    <w:rsid w:val="00B35BD3"/>
    <w:rsid w:val="00B42A62"/>
    <w:rsid w:val="00B46074"/>
    <w:rsid w:val="00B510E0"/>
    <w:rsid w:val="00B53A16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D4F4C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B18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27F7E"/>
    <w:rsid w:val="00D3021B"/>
    <w:rsid w:val="00D34006"/>
    <w:rsid w:val="00D4183F"/>
    <w:rsid w:val="00D43CBE"/>
    <w:rsid w:val="00D44702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5CBE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F1340-C811-43D3-835F-E06C493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6BF-0912-4601-9502-DC2527A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17</cp:revision>
  <cp:lastPrinted>2018-12-25T05:02:00Z</cp:lastPrinted>
  <dcterms:created xsi:type="dcterms:W3CDTF">2018-12-24T11:33:00Z</dcterms:created>
  <dcterms:modified xsi:type="dcterms:W3CDTF">2018-12-26T05:05:00Z</dcterms:modified>
</cp:coreProperties>
</file>